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016A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ПОЛИТИКА ОБРАБОТКИ ПЕРСОНАЛЬНЫХ ДАННЫХ</w:t>
      </w:r>
    </w:p>
    <w:p w14:paraId="7829410E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61B1B889" w14:textId="504B4038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Настоящая Политика обработки персональных данных (далее – «Политика») сайта в сети «Интернет»</w:t>
      </w:r>
      <w:bookmarkStart w:id="0" w:name="_Hlk198725600"/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</w:t>
      </w:r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https://delivery.075please.ru/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</w:t>
      </w:r>
      <w:bookmarkEnd w:id="0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(далее - Сайт), разработана в соответствии с положениями Федерального закона от 27.07.2006 № 152-ФЗ «О персональных данных» (далее — «Закон о персональных данных»).</w:t>
      </w:r>
    </w:p>
    <w:p w14:paraId="7A0142BF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персональных данных; в случае несогласия с этими условиями Пользователь должен воздержаться от использования сервисов Сайта.</w:t>
      </w:r>
    </w:p>
    <w:p w14:paraId="1D6A9792" w14:textId="219DF984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Настоящая Политика обработки персональных данных применяется только к Сайту</w:t>
      </w:r>
      <w:r w:rsidRPr="00241D1B">
        <w:rPr>
          <w:rFonts w:ascii="Arial" w:hAnsi="Arial" w:cs="Arial"/>
          <w:kern w:val="2"/>
          <w14:ligatures w14:val="standardContextual"/>
        </w:rPr>
        <w:t xml:space="preserve"> </w:t>
      </w:r>
      <w:bookmarkStart w:id="1" w:name="_Hlk198727678"/>
      <w:r w:rsidR="00241D1B" w:rsidRPr="00241D1B">
        <w:rPr>
          <w:rFonts w:ascii="Arial" w:hAnsi="Arial" w:cs="Arial"/>
        </w:rPr>
        <w:t>https://delivery.075please.ru/</w:t>
      </w:r>
      <w:r w:rsidR="00241D1B" w:rsidRPr="00241D1B">
        <w:rPr>
          <w:rFonts w:ascii="Arial" w:hAnsi="Arial" w:cs="Arial"/>
        </w:rPr>
        <w:t xml:space="preserve">. 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Сайт </w:t>
      </w:r>
      <w:bookmarkStart w:id="2" w:name="_Hlk199068558"/>
      <w:bookmarkEnd w:id="1"/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https://delivery.075please.ru/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</w:t>
      </w:r>
      <w:bookmarkEnd w:id="2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241D1B" w:rsidRPr="00241D1B">
        <w:rPr>
          <w:rFonts w:ascii="Arial" w:hAnsi="Arial" w:cs="Arial"/>
        </w:rPr>
        <w:t>https://delivery.075please.ru/</w:t>
      </w:r>
      <w:r w:rsidR="00241D1B" w:rsidRPr="00241D1B">
        <w:rPr>
          <w:rFonts w:ascii="Arial" w:hAnsi="Arial" w:cs="Arial"/>
        </w:rPr>
        <w:t>.</w:t>
      </w:r>
    </w:p>
    <w:p w14:paraId="1D456B06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0B277463" w14:textId="77777777" w:rsidR="00BA39B1" w:rsidRPr="00241D1B" w:rsidRDefault="00BA39B1" w:rsidP="00BA39B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Термины и определения</w:t>
      </w:r>
    </w:p>
    <w:p w14:paraId="03A8BE14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14:paraId="7B90BD02" w14:textId="4D777B51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«Сайт»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Интернет-ресурс, представляющий собой совокупность содержащихся в информационной системе информации и объектов интеллектуальной собственности (в том числе, программы для ЭВМ, база данных, графическое оформление интерфейса (дизайн) и др.), доступ к которому обеспечивается с различных пользовательских устройств, подключенных к сети Интернет, посредством специального программного обеспечения для просмотра веб-страниц (браузер) по сетевому адресу: </w:t>
      </w:r>
      <w:r w:rsidR="00241D1B" w:rsidRPr="00241D1B">
        <w:rPr>
          <w:rFonts w:ascii="Arial" w:hAnsi="Arial" w:cs="Arial"/>
        </w:rPr>
        <w:t>https://delivery.075please.ru/</w:t>
      </w:r>
      <w:r w:rsidR="00241D1B" w:rsidRPr="00241D1B">
        <w:rPr>
          <w:rFonts w:ascii="Arial" w:hAnsi="Arial" w:cs="Arial"/>
        </w:rPr>
        <w:t>.</w:t>
      </w:r>
    </w:p>
    <w:p w14:paraId="7AAFFB52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4C4973E5" w14:textId="3495FDBE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 xml:space="preserve"> «Обработка персональных данных»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 Обработка персональных данных включает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 xml:space="preserve">«Администратор» 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– юридическое лицо, созданное по законодательству Российской Федерации – </w:t>
      </w:r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Общество с ограниченной ответственностью «Харвест Вайн»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, самостоятельно или совместно с другими лицами организующие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«Персональные данные»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Сайта, включая персональные данные Пользователя. Обязательная для предоставления Сайта информация помечена специальным образом. Иная информация предоставляется Пользователем на его усмотрение. К Персональным данным относятся сведения, которые автоматически передаются сервисам Сайта в процессе их использования с помощью, установленного на устройстве Пользователя программного обеспечения, в том числе IP-адрес, данные файлов </w:t>
      </w:r>
      <w:proofErr w:type="spellStart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cookie</w:t>
      </w:r>
      <w:proofErr w:type="spellEnd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38F002D1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6AA8D19B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«Пользователь»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физическое лицо, заключившее Договор с Администратором в письменной электронной форме в результате регистрации (заполнения Анкеты) на Сайте и, тем самым, получившее право пользования Сайтом и дополнительными услугами Администратора, технологически неразрывно связанными с услугами сайта, и в полном объеме выполняющее свои обязательства по Договору. </w:t>
      </w:r>
    </w:p>
    <w:p w14:paraId="697E24A9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«Предоставление персональных данных»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2751632E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 </w:t>
      </w:r>
    </w:p>
    <w:p w14:paraId="785691E2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«Уничтожение персональных данных»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данных, и (или) уничтожаются материальные носители персональных данных.</w:t>
      </w:r>
    </w:p>
    <w:p w14:paraId="2C277175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lastRenderedPageBreak/>
        <w:t>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 xml:space="preserve">«Анкета» 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способ связи с Администратором посредством заполнения и отправки Пользователем веб-форм, предусмотренных на Сайте для рассказа о себе.</w:t>
      </w:r>
    </w:p>
    <w:p w14:paraId="00384DC7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«</w:t>
      </w:r>
      <w:proofErr w:type="spellStart"/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Cookies</w:t>
      </w:r>
      <w:proofErr w:type="spellEnd"/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»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B0C8E95" w14:textId="77777777" w:rsidR="00BA39B1" w:rsidRPr="00241D1B" w:rsidRDefault="00BA39B1" w:rsidP="00BA39B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  <w:t>2. Общие положения</w:t>
      </w:r>
    </w:p>
    <w:p w14:paraId="7BC6A1F3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 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  <w:br/>
      </w:r>
      <w:bookmarkStart w:id="3" w:name="cookies"/>
      <w:bookmarkEnd w:id="3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2.1. Администратор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  <w:t>2.2. Настоящая Политика применяется ко всей информации, которую Администратор может получить о посетителях Сайта.</w:t>
      </w:r>
    </w:p>
    <w:p w14:paraId="0E3FDBDC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  <w:t>2.3. Администратор осуществляет обработку следующих персональных данных Пользователей: </w:t>
      </w:r>
    </w:p>
    <w:p w14:paraId="42E2438A" w14:textId="77777777" w:rsidR="00BA39B1" w:rsidRPr="00241D1B" w:rsidRDefault="00BA39B1" w:rsidP="00BA3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фамилия, имя, отчество;</w:t>
      </w:r>
    </w:p>
    <w:p w14:paraId="7D45DCF2" w14:textId="77777777" w:rsidR="00BA39B1" w:rsidRPr="00241D1B" w:rsidRDefault="00BA39B1" w:rsidP="00BA39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адрес электронной почты;</w:t>
      </w:r>
    </w:p>
    <w:p w14:paraId="7C3A2B9E" w14:textId="77777777" w:rsidR="00BA39B1" w:rsidRPr="00241D1B" w:rsidRDefault="00BA39B1" w:rsidP="00BA39B1">
      <w:pPr>
        <w:numPr>
          <w:ilvl w:val="0"/>
          <w:numId w:val="2"/>
        </w:numPr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bookmarkStart w:id="4" w:name="_Hlk198726741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номер телефона;</w:t>
      </w:r>
      <w:bookmarkEnd w:id="4"/>
    </w:p>
    <w:p w14:paraId="5EA84867" w14:textId="77777777" w:rsidR="00BA39B1" w:rsidRPr="00241D1B" w:rsidRDefault="00BA39B1" w:rsidP="00BA39B1">
      <w:pPr>
        <w:numPr>
          <w:ilvl w:val="0"/>
          <w:numId w:val="2"/>
        </w:numPr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иные данные, необходимые Администратору при оказании услуг Пользователям, для обеспечения функционирования Сайта и целей обработки заказа Пользователя на Сайте.</w:t>
      </w:r>
    </w:p>
    <w:p w14:paraId="78EE88EE" w14:textId="77777777" w:rsidR="00E14763" w:rsidRPr="00241D1B" w:rsidRDefault="00E14763" w:rsidP="00E14763">
      <w:pPr>
        <w:ind w:left="720"/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720819C7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2.4. Также на сайте происходит сбор и обработка обезличенных данных о посетителях (в т.ч. файлов «</w:t>
      </w:r>
      <w:proofErr w:type="spellStart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cookies</w:t>
      </w:r>
      <w:proofErr w:type="spellEnd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»).</w:t>
      </w:r>
    </w:p>
    <w:p w14:paraId="3BD1E94B" w14:textId="77777777" w:rsidR="00E14763" w:rsidRPr="00241D1B" w:rsidRDefault="00E14763" w:rsidP="00E1476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2.5. Цели применения Администратором технологии «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val="en-US" w:eastAsia="ru-RU"/>
        </w:rPr>
        <w:t>Cookies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»:</w:t>
      </w:r>
    </w:p>
    <w:p w14:paraId="7EEFC1C7" w14:textId="77777777" w:rsidR="00E14763" w:rsidRPr="00241D1B" w:rsidRDefault="00E14763" w:rsidP="00E1476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4EE9DFD6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аналитическая деятельность по исследованию предпочтений Пользователей Сайта;</w:t>
      </w:r>
    </w:p>
    <w:p w14:paraId="7D3CE7FC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статистика по активности Пользователей на Сайте;</w:t>
      </w:r>
    </w:p>
    <w:p w14:paraId="249CA72F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повышение производительности и эффективности Сайта;</w:t>
      </w:r>
    </w:p>
    <w:p w14:paraId="28C67AA3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аналитика и исправление ошибок Сайта, улучшение работы всех ресурсов Сайта;</w:t>
      </w:r>
    </w:p>
    <w:p w14:paraId="615B7A68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безопасность и целостность ресурсов Сайта.</w:t>
      </w:r>
    </w:p>
    <w:p w14:paraId="0D73D4A8" w14:textId="77777777" w:rsidR="00E14763" w:rsidRPr="00241D1B" w:rsidRDefault="00E14763" w:rsidP="00E1476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показ рекламных объявлений сервисов Компании на сторонних сайтах.</w:t>
      </w:r>
    </w:p>
    <w:p w14:paraId="2FB1E196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562805F1" w14:textId="77777777" w:rsidR="00BA39B1" w:rsidRPr="00241D1B" w:rsidRDefault="00BA39B1" w:rsidP="00BA39B1">
      <w:pPr>
        <w:numPr>
          <w:ilvl w:val="1"/>
          <w:numId w:val="2"/>
        </w:numPr>
        <w:spacing w:after="0" w:line="240" w:lineRule="auto"/>
        <w:ind w:left="426"/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Принципы обработки персональных данных</w:t>
      </w:r>
    </w:p>
    <w:p w14:paraId="5878CF35" w14:textId="77777777" w:rsidR="00BA39B1" w:rsidRPr="00241D1B" w:rsidRDefault="00BA39B1" w:rsidP="00BA39B1">
      <w:pPr>
        <w:spacing w:after="0" w:line="240" w:lineRule="auto"/>
        <w:ind w:left="426"/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2DB20A3C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При обработке персональных данных Администратор руководствуется следующими принципами: </w:t>
      </w:r>
    </w:p>
    <w:p w14:paraId="223F5B71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законность и справедливость;</w:t>
      </w:r>
    </w:p>
    <w:p w14:paraId="73A3C801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конфиденциальность;</w:t>
      </w:r>
    </w:p>
    <w:p w14:paraId="6D3CB2EA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своевременность и достоверность получения согласия субъекта персональных данных на обработку персональных данных;</w:t>
      </w:r>
    </w:p>
    <w:p w14:paraId="4CA8B238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обработка только персональных данных, которые отвечают целям их обработки;</w:t>
      </w:r>
    </w:p>
    <w:p w14:paraId="7EC9E7E1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соответствие содержания и объема обрабатываемых персональных данных заявленным целям обработки;</w:t>
      </w:r>
    </w:p>
    <w:p w14:paraId="22D1A544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обрабатываемые персональные данные не должны быть избыточными по отношению к заявленным целям их обработки;</w:t>
      </w:r>
    </w:p>
    <w:p w14:paraId="5FBDE55D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недопустимость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1314FB74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хранение персональных данных в форме, позволяющей определить субъекта персональных данных не дольше, чем этого требуют цели обработки персональных данных;</w:t>
      </w:r>
    </w:p>
    <w:p w14:paraId="26FF3C60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– уничтожение, либо обезличивание персональных данных по достижению целей их обработки или в случае утраты необходимости в достижении этих целей.</w:t>
      </w:r>
    </w:p>
    <w:p w14:paraId="28BC014C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</w:p>
    <w:p w14:paraId="4F8A92F4" w14:textId="77777777" w:rsidR="00BA39B1" w:rsidRPr="00241D1B" w:rsidRDefault="00BA39B1" w:rsidP="00BA39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Цели и срок обработки персональных данных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  <w:t>4.1. Обработка персональных данных Пользователей может осуществляться Администратором в следующих целях: </w:t>
      </w:r>
    </w:p>
    <w:p w14:paraId="12348C63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bookmarkStart w:id="5" w:name="_Hlk199243257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Идентификации Пользователя, зарегистрированного на Сайте, для предоставления сервисов или исполнения соглашений и договоров с Пользователем.</w:t>
      </w:r>
    </w:p>
    <w:p w14:paraId="04FA5B1B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lastRenderedPageBreak/>
        <w:t xml:space="preserve">Предоставления Пользователю доступа к персонализированным ресурсам Сайта. </w:t>
      </w:r>
    </w:p>
    <w:p w14:paraId="1385C393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 </w:t>
      </w:r>
    </w:p>
    <w:p w14:paraId="0DAC8AB0" w14:textId="77777777" w:rsidR="00BA39B1" w:rsidRPr="00241D1B" w:rsidRDefault="00E866BE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П</w:t>
      </w:r>
      <w:r w:rsidR="00BA39B1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редотвращени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е</w:t>
      </w:r>
      <w:r w:rsidR="00BA39B1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мошенничества.</w:t>
      </w:r>
    </w:p>
    <w:p w14:paraId="2F5142D4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Подтверждения достоверности и полноты персональных данных, предоставленных Пользователем. </w:t>
      </w:r>
    </w:p>
    <w:p w14:paraId="5B7D7E07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Создания учетной записи для предоставления сервисов или исполнения соглашений и договоров с Пользователем если Пользователь дал согласие на создание учетной записи. </w:t>
      </w:r>
    </w:p>
    <w:p w14:paraId="7858C987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14:paraId="01382AF8" w14:textId="77777777" w:rsidR="00BA39B1" w:rsidRPr="00241D1B" w:rsidRDefault="00BA39B1" w:rsidP="00BA39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Осуществления рекламной деятельности при обязательном условии предоставления согласия от Пользователя.</w:t>
      </w:r>
    </w:p>
    <w:bookmarkEnd w:id="5"/>
    <w:p w14:paraId="62D5275C" w14:textId="77777777" w:rsidR="00BA39B1" w:rsidRPr="00241D1B" w:rsidRDefault="00BA39B1" w:rsidP="00BA39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2653E844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4.2. Администратор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Администратору письмо на адрес Электронной почты с пометкой «Отказ от уведомлений о новых продуктах и услугах и специальных предложениях».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 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br/>
        <w:t>4.4. Администратор осуществляет обработку персональных данных в иных целях, если соответствующие действия Администратора не противоречат действующему законодательству, деятельности Администратора, и на проведение указанной обработки получено согласие субъекта персональных данных. </w:t>
      </w:r>
    </w:p>
    <w:p w14:paraId="7C023099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7B0F4AC0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4.5. Пользователь подтверждает, что отметка им чекбокса “Согласен на обработку персональных данных” означает полное согласие Пользователя со всеми положениями настоящей Политики, данное им в письменной форме.</w:t>
      </w:r>
    </w:p>
    <w:p w14:paraId="14B39A9E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493F6468" w14:textId="67CE0C56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4.6. Согласие Пользователя на обработку его персональных данных действует со дня его получения Администратором в порядке в порядке, предусмотренном настоящей Политикой, до дня отзыва согласия, посредством направления Администратору сообщения по электронной почте на адрес </w:t>
      </w:r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075pls@bk.ru</w:t>
      </w:r>
      <w:r w:rsidR="00241D1B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.</w:t>
      </w:r>
    </w:p>
    <w:p w14:paraId="1FFBCEC9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1A38C92B" w14:textId="77777777" w:rsidR="00BA39B1" w:rsidRPr="00241D1B" w:rsidRDefault="00BA39B1" w:rsidP="00BA39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Условия передачи персональных данных третьим лицам</w:t>
      </w:r>
    </w:p>
    <w:p w14:paraId="0F8A296D" w14:textId="77777777" w:rsidR="00BA39B1" w:rsidRPr="00241D1B" w:rsidRDefault="00BA39B1" w:rsidP="00BA39B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</w:pPr>
    </w:p>
    <w:p w14:paraId="4263F3EB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Сайт хранит персональную информацию Пользователей в соответствии с внутренними регламентами конкретных сервисов. </w:t>
      </w:r>
    </w:p>
    <w:p w14:paraId="0F91567D" w14:textId="77777777" w:rsidR="00BA39B1" w:rsidRPr="00241D1B" w:rsidRDefault="00BA39B1" w:rsidP="00BA39B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55AFC443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530929C9" w14:textId="77777777" w:rsidR="00BA39B1" w:rsidRPr="00241D1B" w:rsidRDefault="00BA39B1" w:rsidP="00BA39B1">
      <w:p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2194EFFE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Администратор вправе поручить обработку персональных данных третьим лицам - обработчикам - на основании заключаемых с этими лицами договоров и при наличии соответствующего правового основания. В случае, если </w:t>
      </w:r>
      <w:r w:rsidR="00472F68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Администратор</w:t>
      </w: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 поручает обработку персональных данных другому лицу, ответственность перед Пользователем за действия указанного лица несет Администратор. Лицо, осуществляющее обработку персональных данных по поручению Администратора, несет ответственность за безопасность персональных данных и выполнение требований законодательства перед Администратором, в том случае, если:</w:t>
      </w:r>
    </w:p>
    <w:p w14:paraId="69C7B34B" w14:textId="77777777" w:rsidR="00BA39B1" w:rsidRPr="00241D1B" w:rsidRDefault="00BA39B1" w:rsidP="00BA39B1">
      <w:pPr>
        <w:ind w:left="720"/>
        <w:contextualSpacing/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</w:pPr>
    </w:p>
    <w:p w14:paraId="2D364426" w14:textId="77777777" w:rsidR="00BA39B1" w:rsidRPr="00241D1B" w:rsidRDefault="00BA39B1" w:rsidP="00BA39B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Пользователь выразил согласие на такие действия. </w:t>
      </w:r>
    </w:p>
    <w:p w14:paraId="15E141F8" w14:textId="77777777" w:rsidR="00BA39B1" w:rsidRPr="00241D1B" w:rsidRDefault="00BA39B1" w:rsidP="00BA39B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 </w:t>
      </w:r>
    </w:p>
    <w:p w14:paraId="7DAC8A9A" w14:textId="77777777" w:rsidR="00BA39B1" w:rsidRPr="00241D1B" w:rsidRDefault="00BA39B1" w:rsidP="00BA39B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процедуры. </w:t>
      </w:r>
    </w:p>
    <w:p w14:paraId="5F4E2909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 xml:space="preserve">При утрате или разглашении персональных данных Администратор Сайта информирует Пользователя об утрате или разглашении персональных данных. </w:t>
      </w:r>
    </w:p>
    <w:p w14:paraId="5489181C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lastRenderedPageBreak/>
        <w:t xml:space="preserve">Администратор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2A6EBBD8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Cs/>
          <w:color w:val="000000"/>
          <w:sz w:val="20"/>
          <w:szCs w:val="20"/>
          <w:u w:color="000000"/>
          <w:lang w:eastAsia="ru-RU"/>
        </w:rPr>
        <w:t>Администратор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52926DB" w14:textId="77777777" w:rsidR="00BA39B1" w:rsidRPr="00241D1B" w:rsidRDefault="00BA39B1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</w:pPr>
    </w:p>
    <w:p w14:paraId="46C49426" w14:textId="77777777" w:rsidR="00CA52D7" w:rsidRPr="00241D1B" w:rsidRDefault="00CA52D7" w:rsidP="00BA39B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</w:pPr>
    </w:p>
    <w:p w14:paraId="7E74418E" w14:textId="77777777" w:rsidR="00BA39B1" w:rsidRPr="00241D1B" w:rsidRDefault="00BA39B1" w:rsidP="00BA39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  <w:t>Правовые основания обработки персональных данных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 </w:t>
      </w:r>
    </w:p>
    <w:p w14:paraId="4D03D6ED" w14:textId="77777777" w:rsidR="00BA39B1" w:rsidRPr="00241D1B" w:rsidRDefault="00BA39B1" w:rsidP="00BA39B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</w:pPr>
    </w:p>
    <w:p w14:paraId="27592322" w14:textId="77777777" w:rsidR="00BA39B1" w:rsidRPr="00241D1B" w:rsidRDefault="00BA39B1" w:rsidP="00BA39B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Администратор обрабатывает персональные данные Пользователя при условии внесения Пользователем своего номера телефона и числового кода, пришедшего в SMS и/или мессенджере Telegram при </w:t>
      </w:r>
      <w:r w:rsidR="00CA52D7"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заполнении Анкеты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 на Сайте. Выполнение указанных действий означает согласие Пользователя со всеми положениями настоящей Политики. </w:t>
      </w:r>
    </w:p>
    <w:p w14:paraId="21A58B72" w14:textId="77777777" w:rsidR="00BA39B1" w:rsidRPr="00241D1B" w:rsidRDefault="00BA39B1" w:rsidP="00BA39B1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66E361D0" w14:textId="77777777" w:rsidR="00CA52D7" w:rsidRPr="00241D1B" w:rsidRDefault="00BA39B1" w:rsidP="00CA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  <w:t>Порядок сбора, хранения, передачи и других видов обработки персональных данных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 </w:t>
      </w:r>
    </w:p>
    <w:p w14:paraId="3C2C5AC1" w14:textId="77777777" w:rsidR="00CA52D7" w:rsidRPr="00241D1B" w:rsidRDefault="00CA52D7" w:rsidP="00CA52D7">
      <w:pPr>
        <w:pStyle w:val="a5"/>
        <w:spacing w:after="0" w:line="240" w:lineRule="auto"/>
        <w:ind w:left="360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0CA27110" w14:textId="77777777" w:rsidR="00CA52D7" w:rsidRPr="00241D1B" w:rsidRDefault="00BA39B1" w:rsidP="00CA52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Безопасность персональных данных, которые обрабатываются Администратором,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ED82936" w14:textId="77777777" w:rsidR="00CA52D7" w:rsidRPr="00241D1B" w:rsidRDefault="00BA39B1" w:rsidP="00CA52D7">
      <w:pPr>
        <w:pStyle w:val="a5"/>
        <w:spacing w:after="0" w:line="240" w:lineRule="auto"/>
        <w:ind w:left="360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 </w:t>
      </w:r>
    </w:p>
    <w:p w14:paraId="55B1D183" w14:textId="77777777" w:rsidR="00CA52D7" w:rsidRPr="00241D1B" w:rsidRDefault="00BA39B1" w:rsidP="00CA52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Администратор обеспечивает сохранность персональных данных и принимает все возможные меры, исключающие доступ к персональным данным неуполномоченных лиц. </w:t>
      </w:r>
    </w:p>
    <w:p w14:paraId="21BF60B7" w14:textId="77777777" w:rsidR="00CA52D7" w:rsidRPr="00241D1B" w:rsidRDefault="00CA52D7" w:rsidP="00CA52D7">
      <w:p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45EE02F4" w14:textId="77777777" w:rsidR="00CA52D7" w:rsidRPr="00241D1B" w:rsidRDefault="00BA39B1" w:rsidP="00CA52D7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Ознакомление с полученной от Пользователей информацией осуществляется только в отношении специалистов Администратора, непосредственно принимающих участие во взаимодействии с Пользователем, а также при оказании последнему услуг, являющихся основным предметом деятельности Администратора.</w:t>
      </w:r>
    </w:p>
    <w:p w14:paraId="56F42680" w14:textId="77777777" w:rsidR="00CA52D7" w:rsidRPr="00241D1B" w:rsidRDefault="00CA52D7" w:rsidP="00CA52D7">
      <w:p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6F75F0DC" w14:textId="77777777" w:rsidR="00896658" w:rsidRPr="00241D1B" w:rsidRDefault="00BA39B1" w:rsidP="0089665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В случае выявления неточностей в персональных данных Пользователь может актуализировать их самостоятельно путем взаимодействия с инструментами Сайта. </w:t>
      </w:r>
    </w:p>
    <w:p w14:paraId="1AA62B80" w14:textId="77777777" w:rsidR="00896658" w:rsidRPr="00241D1B" w:rsidRDefault="00896658" w:rsidP="00896658">
      <w:pPr>
        <w:pStyle w:val="a5"/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</w:pPr>
    </w:p>
    <w:p w14:paraId="73DF7F79" w14:textId="77777777" w:rsidR="00896658" w:rsidRPr="00241D1B" w:rsidRDefault="00BA39B1" w:rsidP="008966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b/>
          <w:color w:val="24252A"/>
          <w:sz w:val="20"/>
          <w:szCs w:val="20"/>
          <w:lang w:eastAsia="ru-RU"/>
        </w:rPr>
        <w:t>Использование Администратором метрических систем</w:t>
      </w:r>
    </w:p>
    <w:p w14:paraId="602A4B14" w14:textId="77777777" w:rsidR="00896658" w:rsidRPr="00241D1B" w:rsidRDefault="00896658" w:rsidP="00896658">
      <w:pPr>
        <w:pStyle w:val="a5"/>
        <w:spacing w:after="0" w:line="240" w:lineRule="auto"/>
        <w:ind w:left="360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518F1D80" w14:textId="77777777" w:rsidR="00BA39B1" w:rsidRPr="00241D1B" w:rsidRDefault="00BA39B1" w:rsidP="0089665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На сайте Администратором используются инструменты Яндекс. Метрика (ООО «Яндекс»), с помощью которой осуществляется сбор анонимных данных о посещениях сайтов (без привязки к персональным данным посетителей сайта) с целью лучшего понимания поведения и улучшения Сайта, а именно следующие сведения:</w:t>
      </w:r>
    </w:p>
    <w:p w14:paraId="7A6B8C2A" w14:textId="77777777" w:rsidR="00BA39B1" w:rsidRPr="00241D1B" w:rsidRDefault="00BA39B1" w:rsidP="00BA39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электронные данные (HTTP-заголовки, IP-адрес, файлы </w:t>
      </w:r>
      <w:proofErr w:type="spellStart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cookie</w:t>
      </w:r>
      <w:proofErr w:type="spellEnd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, веб-маяки/пиксельные теги, данные об идентификаторе браузера, информация об аппаратном и программном обеспечении);</w:t>
      </w:r>
    </w:p>
    <w:p w14:paraId="0AED3134" w14:textId="77777777" w:rsidR="00BA39B1" w:rsidRPr="00241D1B" w:rsidRDefault="00BA39B1" w:rsidP="00BA39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дата и время осуществления доступа к сайтам и/или сервисам Яндекс;</w:t>
      </w:r>
    </w:p>
    <w:p w14:paraId="48855ACD" w14:textId="77777777" w:rsidR="00BA39B1" w:rsidRPr="00241D1B" w:rsidRDefault="00BA39B1" w:rsidP="00BA39B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информация о вашей активности во время использования сайтов и/или сервисов Яндекс;</w:t>
      </w:r>
    </w:p>
    <w:p w14:paraId="3EF94C2E" w14:textId="77777777" w:rsidR="00896658" w:rsidRPr="00241D1B" w:rsidRDefault="00BA39B1" w:rsidP="008966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информация о геолокации</w:t>
      </w:r>
      <w:r w:rsidR="00896658" w:rsidRPr="00241D1B">
        <w:rPr>
          <w:rFonts w:ascii="Arial" w:eastAsia="Times New Roman" w:hAnsi="Arial" w:cs="Arial"/>
          <w:color w:val="24252A"/>
          <w:sz w:val="20"/>
          <w:szCs w:val="20"/>
          <w:lang w:val="en-US" w:eastAsia="ru-RU"/>
        </w:rPr>
        <w:t>.</w:t>
      </w:r>
    </w:p>
    <w:p w14:paraId="7CEC5527" w14:textId="77777777" w:rsidR="00896658" w:rsidRPr="00241D1B" w:rsidRDefault="00896658" w:rsidP="0089665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</w:p>
    <w:p w14:paraId="118BAE36" w14:textId="77777777" w:rsidR="00896658" w:rsidRPr="00241D1B" w:rsidRDefault="00BA39B1" w:rsidP="0089665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4252A"/>
          <w:sz w:val="20"/>
          <w:szCs w:val="20"/>
          <w:lang w:eastAsia="ru-RU"/>
        </w:rPr>
      </w:pPr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Пользователь уведомлен, что подробная информация об условиях использования сервиса Яндекс. Метрика и его инструментов содержится в документе "Условия использования сервиса </w:t>
      </w:r>
      <w:proofErr w:type="spellStart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>Яндекс.Метрика</w:t>
      </w:r>
      <w:proofErr w:type="spellEnd"/>
      <w:r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" по адресу http://legal.yandex.ru/metrica_termsofuse/, а также в "Политике конфиденциальности персональной информации" ООО «Яндекс» по адресу: </w:t>
      </w:r>
      <w:hyperlink r:id="rId7" w:history="1">
        <w:r w:rsidR="00896658" w:rsidRPr="00241D1B">
          <w:rPr>
            <w:rStyle w:val="a6"/>
            <w:rFonts w:ascii="Arial" w:eastAsia="Times New Roman" w:hAnsi="Arial" w:cs="Arial"/>
            <w:sz w:val="20"/>
            <w:szCs w:val="20"/>
            <w:lang w:eastAsia="ru-RU"/>
          </w:rPr>
          <w:t>http://legal.yandex.ru/confidential/</w:t>
        </w:r>
      </w:hyperlink>
      <w:r w:rsidR="00896658" w:rsidRPr="00241D1B">
        <w:rPr>
          <w:rFonts w:ascii="Arial" w:eastAsia="Times New Roman" w:hAnsi="Arial" w:cs="Arial"/>
          <w:color w:val="24252A"/>
          <w:sz w:val="20"/>
          <w:szCs w:val="20"/>
          <w:lang w:eastAsia="ru-RU"/>
        </w:rPr>
        <w:t xml:space="preserve">. </w:t>
      </w:r>
    </w:p>
    <w:p w14:paraId="36A6F69B" w14:textId="77777777" w:rsidR="00896658" w:rsidRPr="00241D1B" w:rsidRDefault="00BA39B1" w:rsidP="00BA39B1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  <w:br/>
      </w:r>
      <w:r w:rsidR="00896658" w:rsidRPr="00241D1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  <w:t xml:space="preserve">9. </w:t>
      </w:r>
      <w:r w:rsidRPr="00241D1B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  <w:t>Заключительные положения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 </w:t>
      </w:r>
    </w:p>
    <w:p w14:paraId="3E4F597F" w14:textId="77777777" w:rsidR="00896658" w:rsidRPr="00241D1B" w:rsidRDefault="00896658" w:rsidP="00BA39B1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</w:pPr>
    </w:p>
    <w:p w14:paraId="05293807" w14:textId="77777777" w:rsidR="00896658" w:rsidRPr="00241D1B" w:rsidRDefault="00896658" w:rsidP="00BA39B1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9.1. </w:t>
      </w:r>
      <w:r w:rsidR="00BA39B1"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направив письмо Администратору на Электронную почту. </w:t>
      </w:r>
    </w:p>
    <w:p w14:paraId="195724AF" w14:textId="0413D193" w:rsidR="00BA39B1" w:rsidRPr="00241D1B" w:rsidRDefault="00BA39B1" w:rsidP="00E866BE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ru-RU"/>
        </w:rPr>
      </w:pP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В данном документе будут отражены любые изменения настоящей Политики Администратором. Политика действует бессрочно до замены ее новой версией. 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  <w:br/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lang w:eastAsia="ru-RU"/>
        </w:rPr>
        <w:br/>
      </w:r>
      <w:r w:rsidR="00896658"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9.2. 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Акт</w:t>
      </w:r>
      <w:r w:rsidR="00896658"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уаль</w:t>
      </w:r>
      <w:r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>ная версия Политики в свободном доступе расположена в сети Интернет по адресу</w:t>
      </w:r>
      <w:r w:rsidR="00896658" w:rsidRPr="00241D1B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: </w:t>
      </w:r>
      <w:r w:rsidR="00241D1B" w:rsidRPr="00241D1B">
        <w:rPr>
          <w:rFonts w:ascii="Arial" w:hAnsi="Arial" w:cs="Arial"/>
        </w:rPr>
        <w:t>https://delivery.075please.ru/order/</w:t>
      </w:r>
      <w:r w:rsidR="00241D1B" w:rsidRPr="00241D1B">
        <w:rPr>
          <w:rFonts w:ascii="Arial" w:hAnsi="Arial" w:cs="Arial"/>
        </w:rPr>
        <w:t>.</w:t>
      </w:r>
    </w:p>
    <w:p w14:paraId="3F2713A2" w14:textId="77777777" w:rsidR="009A25CB" w:rsidRPr="00241D1B" w:rsidRDefault="009A25CB">
      <w:pPr>
        <w:rPr>
          <w:rFonts w:ascii="Arial" w:hAnsi="Arial" w:cs="Arial"/>
        </w:rPr>
      </w:pPr>
    </w:p>
    <w:sectPr w:rsidR="009A25CB" w:rsidRPr="00241D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8B63" w14:textId="77777777" w:rsidR="009A7F4D" w:rsidRDefault="009A7F4D">
      <w:pPr>
        <w:spacing w:after="0" w:line="240" w:lineRule="auto"/>
      </w:pPr>
      <w:r>
        <w:separator/>
      </w:r>
    </w:p>
  </w:endnote>
  <w:endnote w:type="continuationSeparator" w:id="0">
    <w:p w14:paraId="74F513A0" w14:textId="77777777" w:rsidR="009A7F4D" w:rsidRDefault="009A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235951"/>
      <w:docPartObj>
        <w:docPartGallery w:val="Page Numbers (Bottom of Page)"/>
        <w:docPartUnique/>
      </w:docPartObj>
    </w:sdtPr>
    <w:sdtContent>
      <w:p w14:paraId="2E1849B1" w14:textId="77777777" w:rsidR="00000000" w:rsidRDefault="008966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FE7E9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D98E" w14:textId="77777777" w:rsidR="009A7F4D" w:rsidRDefault="009A7F4D">
      <w:pPr>
        <w:spacing w:after="0" w:line="240" w:lineRule="auto"/>
      </w:pPr>
      <w:r>
        <w:separator/>
      </w:r>
    </w:p>
  </w:footnote>
  <w:footnote w:type="continuationSeparator" w:id="0">
    <w:p w14:paraId="540863F0" w14:textId="77777777" w:rsidR="009A7F4D" w:rsidRDefault="009A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3CA"/>
    <w:multiLevelType w:val="multilevel"/>
    <w:tmpl w:val="8E7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A29C9"/>
    <w:multiLevelType w:val="hybridMultilevel"/>
    <w:tmpl w:val="FBB4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414"/>
    <w:multiLevelType w:val="multilevel"/>
    <w:tmpl w:val="649646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C805A6"/>
    <w:multiLevelType w:val="multilevel"/>
    <w:tmpl w:val="AF061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53EE0C92"/>
    <w:multiLevelType w:val="multilevel"/>
    <w:tmpl w:val="E52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C1D50"/>
    <w:multiLevelType w:val="multilevel"/>
    <w:tmpl w:val="8BA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A221F"/>
    <w:multiLevelType w:val="hybridMultilevel"/>
    <w:tmpl w:val="7548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42238">
    <w:abstractNumId w:val="1"/>
  </w:num>
  <w:num w:numId="2" w16cid:durableId="921259916">
    <w:abstractNumId w:val="0"/>
  </w:num>
  <w:num w:numId="3" w16cid:durableId="1761023674">
    <w:abstractNumId w:val="4"/>
  </w:num>
  <w:num w:numId="4" w16cid:durableId="1068460138">
    <w:abstractNumId w:val="2"/>
  </w:num>
  <w:num w:numId="5" w16cid:durableId="1146507121">
    <w:abstractNumId w:val="3"/>
  </w:num>
  <w:num w:numId="6" w16cid:durableId="1011445494">
    <w:abstractNumId w:val="5"/>
  </w:num>
  <w:num w:numId="7" w16cid:durableId="72631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1"/>
    <w:rsid w:val="00241D1B"/>
    <w:rsid w:val="00266598"/>
    <w:rsid w:val="00472F68"/>
    <w:rsid w:val="005261EE"/>
    <w:rsid w:val="00852AC4"/>
    <w:rsid w:val="008555A8"/>
    <w:rsid w:val="00896658"/>
    <w:rsid w:val="009A25CB"/>
    <w:rsid w:val="009A7F4D"/>
    <w:rsid w:val="00BA39B1"/>
    <w:rsid w:val="00CA52D7"/>
    <w:rsid w:val="00E14763"/>
    <w:rsid w:val="00E866BE"/>
    <w:rsid w:val="00E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67A2"/>
  <w15:chartTrackingRefBased/>
  <w15:docId w15:val="{23FC9823-ABE7-41CF-8E65-61FDF77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39B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Нижний колонтитул Знак"/>
    <w:basedOn w:val="a0"/>
    <w:link w:val="a3"/>
    <w:uiPriority w:val="99"/>
    <w:rsid w:val="00BA39B1"/>
    <w:rPr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CA52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6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al.yandex.ru/confident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14183</cp:lastModifiedBy>
  <cp:revision>2</cp:revision>
  <dcterms:created xsi:type="dcterms:W3CDTF">2025-05-29T13:05:00Z</dcterms:created>
  <dcterms:modified xsi:type="dcterms:W3CDTF">2025-05-29T13:05:00Z</dcterms:modified>
</cp:coreProperties>
</file>